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24D4">
      <w:pPr>
        <w:shd w:val="clear" w:color="auto" w:fill="FFFFFF" w:themeFill="background1"/>
        <w:spacing w:before="0" w:after="0" w:line="360" w:lineRule="auto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GT: CASOS PARA ENSINO</w:t>
      </w:r>
    </w:p>
    <w:p w14:paraId="1D9FCCE4">
      <w:pPr>
        <w:shd w:val="clear" w:color="auto" w:fill="FFFFFF" w:themeFill="background1"/>
        <w:spacing w:before="0" w:after="0" w:line="360" w:lineRule="auto"/>
        <w:rPr>
          <w:rFonts w:ascii="Times New Roman" w:hAnsi="Times New Roman" w:eastAsia="Arial" w:cs="Times New Roman"/>
          <w:b/>
          <w:sz w:val="24"/>
          <w:szCs w:val="24"/>
        </w:rPr>
      </w:pPr>
    </w:p>
    <w:p w14:paraId="131265CD">
      <w:pPr>
        <w:shd w:val="clear" w:color="auto" w:fill="FFFFFF" w:themeFill="background1"/>
        <w:spacing w:before="0" w:after="0" w:line="360" w:lineRule="auto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&lt;TÍTULO&gt;: &lt;SUBTÍTULO&gt;</w:t>
      </w:r>
    </w:p>
    <w:p w14:paraId="58068B4A">
      <w:pPr>
        <w:shd w:val="clear" w:color="auto" w:fill="FFFFFF" w:themeFill="background1"/>
        <w:spacing w:before="0" w:after="0" w:line="360" w:lineRule="auto"/>
        <w:jc w:val="right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Autor(es)</w:t>
      </w:r>
      <w:r>
        <w:rPr>
          <w:rStyle w:val="9"/>
          <w:rFonts w:ascii="Times New Roman" w:hAnsi="Times New Roman" w:eastAsia="Arial" w:cs="Times New Roman"/>
          <w:sz w:val="24"/>
          <w:szCs w:val="24"/>
        </w:rPr>
        <w:footnoteReference w:id="0"/>
      </w:r>
    </w:p>
    <w:p w14:paraId="43493815">
      <w:pPr>
        <w:jc w:val="right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FF0000"/>
          <w:sz w:val="24"/>
          <w:szCs w:val="24"/>
        </w:rPr>
        <w:t>[ATENÇÃO! OMITIR AUTORIA AO SALVAR NO FORMATO/VERSÃO “PDF”]</w:t>
      </w:r>
    </w:p>
    <w:p w14:paraId="250D119A">
      <w:pPr>
        <w:shd w:val="clear" w:color="auto" w:fill="FFFFFF" w:themeFill="background1"/>
        <w:spacing w:before="0" w:after="0" w:line="360" w:lineRule="auto"/>
        <w:rPr>
          <w:rFonts w:ascii="Times New Roman" w:hAnsi="Times New Roman" w:eastAsia="Arial" w:cs="Times New Roman"/>
          <w:sz w:val="24"/>
          <w:szCs w:val="24"/>
        </w:rPr>
      </w:pPr>
    </w:p>
    <w:p w14:paraId="39DA502C">
      <w:pPr>
        <w:shd w:val="clear" w:color="auto" w:fill="FFFFFF" w:themeFill="background1"/>
        <w:spacing w:before="0" w:after="0" w:line="240" w:lineRule="auto"/>
        <w:jc w:val="both"/>
        <w:rPr>
          <w:rFonts w:ascii="Times New Roman" w:hAnsi="Times New Roman" w:eastAsia="Arial" w:cs="Times New Roman"/>
          <w:b/>
          <w:caps/>
          <w:sz w:val="24"/>
          <w:szCs w:val="24"/>
        </w:rPr>
      </w:pPr>
      <w:r>
        <w:rPr>
          <w:rFonts w:ascii="Times New Roman" w:hAnsi="Times New Roman" w:eastAsia="Arial" w:cs="Times New Roman"/>
          <w:b/>
          <w:caps/>
          <w:sz w:val="24"/>
          <w:szCs w:val="24"/>
        </w:rPr>
        <w:t>Resumo</w:t>
      </w:r>
    </w:p>
    <w:p w14:paraId="71EBCACE">
      <w:pPr>
        <w:shd w:val="clear" w:color="auto" w:fill="FFFFFF" w:themeFill="background1"/>
        <w:spacing w:before="0" w:after="0" w:line="240" w:lineRule="auto"/>
        <w:jc w:val="both"/>
        <w:rPr>
          <w:rFonts w:ascii="Times New Roman" w:hAnsi="Times New Roman" w:eastAsia="Arial" w:cs="Times New Roman"/>
          <w:color w:val="000000"/>
        </w:rPr>
      </w:pPr>
    </w:p>
    <w:p w14:paraId="4009C1C1">
      <w:pPr>
        <w:shd w:val="clear" w:color="auto" w:fill="FFFFFF" w:themeFill="background1"/>
        <w:spacing w:before="0" w:after="0" w:line="240" w:lineRule="auto"/>
        <w:jc w:val="both"/>
        <w:rPr>
          <w:rFonts w:ascii="Times New Roman" w:hAnsi="Times New Roman" w:eastAsia="Arial" w:cs="Times New Roman"/>
          <w:szCs w:val="24"/>
        </w:rPr>
      </w:pPr>
      <w:r>
        <w:rPr>
          <w:rFonts w:ascii="Times New Roman" w:hAnsi="Times New Roman" w:eastAsia="Arial" w:cs="Times New Roman"/>
          <w:szCs w:val="24"/>
        </w:rPr>
        <w:t>Deverá conter o objetivo do caso para ensino</w:t>
      </w:r>
      <w:r>
        <w:rPr>
          <w:rFonts w:ascii="Times New Roman" w:hAnsi="Times New Roman" w:eastAsia="Arial" w:cs="Times New Roman"/>
          <w:szCs w:val="24"/>
          <w:lang w:val="pt-BR"/>
        </w:rPr>
        <w:t xml:space="preserve"> </w:t>
      </w:r>
      <w:r>
        <w:rPr>
          <w:rFonts w:ascii="Times New Roman" w:hAnsi="Times New Roman" w:eastAsia="Arial" w:cs="Times New Roman"/>
          <w:szCs w:val="24"/>
        </w:rPr>
        <w:t xml:space="preserve">e descrição sumária </w:t>
      </w:r>
      <w:r>
        <w:rPr>
          <w:rFonts w:ascii="Times New Roman" w:hAnsi="Times New Roman" w:eastAsia="Arial" w:cs="Times New Roman"/>
          <w:color w:val="000000"/>
        </w:rPr>
        <w:t>da situação ou experiência organizaciona</w:t>
      </w:r>
      <w:r>
        <w:rPr>
          <w:rFonts w:ascii="Times New Roman" w:hAnsi="Times New Roman" w:eastAsia="Arial" w:cs="Times New Roman"/>
          <w:color w:val="000000"/>
          <w:lang w:val="pt-BR"/>
        </w:rPr>
        <w:t xml:space="preserve">l </w:t>
      </w:r>
      <w:r>
        <w:rPr>
          <w:rFonts w:ascii="Times New Roman" w:hAnsi="Times New Roman" w:eastAsia="Arial" w:cs="Times New Roman"/>
          <w:color w:val="000000"/>
        </w:rPr>
        <w:t>em exame</w:t>
      </w:r>
      <w:r>
        <w:rPr>
          <w:rFonts w:ascii="Times New Roman" w:hAnsi="Times New Roman" w:eastAsia="Arial" w:cs="Times New Roman"/>
          <w:color w:val="000000"/>
          <w:lang w:val="pt-BR"/>
        </w:rPr>
        <w:t xml:space="preserve">, indicando se trata-se de um caso real ou fictício. </w:t>
      </w:r>
      <w:r>
        <w:rPr>
          <w:rFonts w:ascii="Times New Roman" w:hAnsi="Times New Roman" w:eastAsia="Arial" w:cs="Times New Roman"/>
          <w:color w:val="000000"/>
        </w:rPr>
        <w:t xml:space="preserve"> </w:t>
      </w:r>
      <w:r>
        <w:rPr>
          <w:rFonts w:ascii="Times New Roman" w:hAnsi="Times New Roman" w:eastAsia="Arial" w:cs="Times New Roman"/>
          <w:szCs w:val="24"/>
        </w:rPr>
        <w:t>O resumo (</w:t>
      </w:r>
      <w:bookmarkStart w:id="1" w:name="_GoBack"/>
      <w:bookmarkEnd w:id="1"/>
      <w:r>
        <w:rPr>
          <w:rFonts w:ascii="Times New Roman" w:hAnsi="Times New Roman" w:eastAsia="Arial" w:cs="Times New Roman"/>
          <w:szCs w:val="24"/>
        </w:rPr>
        <w:t xml:space="preserve">em português) deve ser redigido em fonte Times New Roman, tamanho 11, com espaçamento entrelinhas do tipo simples, com alinhamento justificado. Ele deve ser apresentado sem parágrafo e sem referências bibliográficas, contendo no mínimo 150 e no máximo 250 palavras. O texto apresentado no resumo não deve conter citações. É recomendável usar o verbo na voz ativa e na terceira pessoa do singular (ex.: estuda, aborda, utiliza como metodologia, constata, conclui, etc.). </w:t>
      </w:r>
    </w:p>
    <w:p w14:paraId="58A9170C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24C74362">
      <w:pPr>
        <w:spacing w:line="240" w:lineRule="auto"/>
        <w:jc w:val="both"/>
        <w:rPr>
          <w:rFonts w:ascii="Times New Roman" w:hAnsi="Times New Roman" w:eastAsia="Arial" w:cs="Times New Roman"/>
          <w:color w:val="000000"/>
          <w:szCs w:val="24"/>
        </w:rPr>
      </w:pPr>
      <w:r>
        <w:rPr>
          <w:rFonts w:ascii="Times New Roman" w:hAnsi="Times New Roman" w:eastAsia="Arial" w:cs="Times New Roman"/>
          <w:b/>
          <w:szCs w:val="24"/>
        </w:rPr>
        <w:t xml:space="preserve">Palavras-chave: </w:t>
      </w:r>
      <w:r>
        <w:rPr>
          <w:rFonts w:ascii="Times New Roman" w:hAnsi="Times New Roman" w:eastAsia="Arial" w:cs="Times New Roman"/>
          <w:szCs w:val="24"/>
        </w:rPr>
        <w:t>palavra-chave; palavra-chave; palavra-chave</w:t>
      </w:r>
      <w:r>
        <w:rPr>
          <w:rFonts w:ascii="Times New Roman" w:hAnsi="Times New Roman" w:eastAsia="Arial" w:cs="Times New Roman"/>
          <w:color w:val="000000"/>
          <w:szCs w:val="24"/>
        </w:rPr>
        <w:t>.</w:t>
      </w:r>
    </w:p>
    <w:p w14:paraId="349B6DB9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16FA5A52">
      <w:pPr>
        <w:pStyle w:val="13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Selecione de três até cinco palavras-chave que representem efetivamente o caso de ensino. Essas palavras-chave devem ser separadas entre si por ponto e vírgula e finalizadas por ponto. Devem ser grafadas com as iniciais em letra minúscula, com exceção dos substantivos próprios e nomes científicos. Ex.: gestão de dados; administração de bibliotecas; Universidade Federal do Rio Grande do Norte; Brasil; </w:t>
      </w:r>
      <w:r>
        <w:rPr>
          <w:i/>
          <w:sz w:val="22"/>
        </w:rPr>
        <w:t>Aedes aegypti</w:t>
      </w:r>
      <w:r>
        <w:rPr>
          <w:sz w:val="22"/>
        </w:rPr>
        <w:t>. </w:t>
      </w:r>
    </w:p>
    <w:p w14:paraId="0BC39E36">
      <w:pPr>
        <w:shd w:val="clear" w:color="auto" w:fill="FFFFFF" w:themeFill="background1"/>
        <w:spacing w:before="0" w:after="0" w:line="240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0EB0362E">
      <w:pPr>
        <w:shd w:val="clear" w:color="auto" w:fill="FFFFFF" w:themeFill="background1"/>
        <w:spacing w:before="240" w:after="24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1 APRESENTAÇÃO DO CASO </w:t>
      </w:r>
    </w:p>
    <w:p w14:paraId="26D04145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 seção da apresentação do caso refere-se ao relato descritivo d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e uma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situação ou experiência organizaciona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l, fundamentado em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dados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 e informações reais ou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fictíci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as,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com um dilema 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bem definido.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Uma boa apresentação do caso deve apresentar uma introdução 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delimitando e contextualizando o caso a ser analisado, fornecendo dados e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informações 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detalhadas que vão auxiliar o analista a tomar decisões envolvendo um dilema a ser apresentado. Pode incluir alguns questionamentos para subsidiar a construção das questões indicadas nas notas de ensino.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Essa seção pode ser apresentada em subseções, nomeadas a critério do autor, respeitando as normas requeridas para o evento.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 xml:space="preserve"> </w:t>
      </w:r>
    </w:p>
    <w:p w14:paraId="040D2720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</w:pPr>
    </w:p>
    <w:p w14:paraId="49F6B134">
      <w:pPr>
        <w:shd w:val="clear" w:color="auto" w:fill="FFFFFF" w:themeFill="background1"/>
        <w:spacing w:before="0" w:after="0" w:line="240" w:lineRule="auto"/>
        <w:ind w:left="2200" w:firstLine="0"/>
        <w:jc w:val="both"/>
        <w:rPr>
          <w:rFonts w:ascii="Times New Roman" w:hAnsi="Times New Roman" w:eastAsia="Arial" w:cs="Times New Roman"/>
          <w:spacing w:val="-2"/>
          <w:sz w:val="20"/>
          <w:szCs w:val="20"/>
          <w:lang w:val="pt-BR"/>
        </w:rPr>
      </w:pPr>
      <w:r>
        <w:rPr>
          <w:rFonts w:ascii="Times New Roman" w:hAnsi="Times New Roman" w:eastAsia="Arial" w:cs="Times New Roman"/>
          <w:spacing w:val="-2"/>
          <w:sz w:val="20"/>
          <w:szCs w:val="20"/>
        </w:rPr>
        <w:t>Um bom dilema envolve o leitor e o leva a refletir sobre as possibilidades de resolução do caso, estimulando-o a se tornar protagonista da situação. Um dilema não abrange apenas um problema, mas pode estar relacionado a um projeto, a uma estratégia a ser implantada ou até a mudanças associadas ao comportamento individual ou coletivo, como também a aspectos culturais em nível mais amplo. O mais importante é que o dilema vai orientar a buscar alternativas para a análise e discussão do caso e precisa ter uma base teórica subjacente a ser explorada pelo aluno no momento de pensar alternativas para solucioná-lo, seja por meio da análise das questões para discussão, de um posicionamento sobre uma decisão a ser tomada ou até de um caminho a ser seguido, que pode ser estimulado pelo professor durante a discussão do caso em sala de aula. Na metáfora da pirâmide invertida, o dilema caracteriza a parte mais estreita e direciona o fechamento da primeira parte do caso</w:t>
      </w:r>
      <w:r>
        <w:rPr>
          <w:rFonts w:ascii="Times New Roman" w:hAnsi="Times New Roman" w:eastAsia="Arial" w:cs="Times New Roman"/>
          <w:spacing w:val="-2"/>
          <w:sz w:val="20"/>
          <w:szCs w:val="20"/>
          <w:lang w:val="pt-BR"/>
        </w:rPr>
        <w:t>. (</w:t>
      </w:r>
      <w:r>
        <w:rPr>
          <w:rFonts w:ascii="Times New Roman" w:hAnsi="Times New Roman" w:eastAsia="Arial" w:cs="Times New Roman"/>
          <w:spacing w:val="-2"/>
          <w:sz w:val="20"/>
          <w:szCs w:val="20"/>
        </w:rPr>
        <w:t>Alberton</w:t>
      </w:r>
      <w:r>
        <w:rPr>
          <w:rFonts w:ascii="Times New Roman" w:hAnsi="Times New Roman" w:eastAsia="Arial" w:cs="Times New Roman"/>
          <w:spacing w:val="-2"/>
          <w:sz w:val="20"/>
          <w:szCs w:val="20"/>
          <w:lang w:val="pt-BR"/>
        </w:rPr>
        <w:t xml:space="preserve"> e Silva, 2018, p.754)</w:t>
      </w:r>
      <w:r>
        <w:rPr>
          <w:rFonts w:ascii="Times New Roman" w:hAnsi="Times New Roman" w:eastAsia="Arial" w:cs="Times New Roman"/>
          <w:spacing w:val="-2"/>
          <w:sz w:val="20"/>
          <w:szCs w:val="20"/>
        </w:rPr>
        <w:t>.</w:t>
      </w:r>
    </w:p>
    <w:p w14:paraId="47DD9D23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</w:pPr>
    </w:p>
    <w:p w14:paraId="5C52E51E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2 NOTAS DE ENSINO</w:t>
      </w:r>
    </w:p>
    <w:p w14:paraId="27F95877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53173758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As notas de ensino são destinadas a aplicação do caso em sala de aula pelo(a) professor(a). As notas de ensino devem ser apresentadas nas seguintes subseções, respeitando as normas requeridas para o evento: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2.1) Objetivos Educacionais; 2.2) Disciplinas e possibilidades de aplicação do caso; 2.3) Aspectos pedagógicos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 xml:space="preserve">contendo sugestões de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 técnicas, estratégias e recursos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 xml:space="preserve">a serem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utilizados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 xml:space="preserve"> para a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aplicação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 xml:space="preserve"> do caso;</w:t>
      </w:r>
      <w:r>
        <w:rPr>
          <w:rFonts w:ascii="SimSun" w:hAnsi="SimSun" w:eastAsia="SimSun" w:cs="SimSu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2.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>4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) Sugestões de assuntos a serem trabalhados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 xml:space="preserve"> com indicação das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 principais perspectivas teóricas que fundamentaram o caso e vão subsidiar a sua análise; 2.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>5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) Questões para discussão do caso;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 xml:space="preserve"> 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2.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>6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) Alternativas de solução para o caso; 2.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>7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) Discussão e Decisão Real do caso (se houver);  2.8) Indicações 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>e r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ecomendação de leituras pertinentes com a situação descrita no caso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  <w:lang w:val="pt-BR"/>
        </w:rPr>
        <w:t>; 2,9) Referências utilizadas na construção o caso.</w:t>
      </w:r>
    </w:p>
    <w:p w14:paraId="79ECF718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0FCC9F9A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SEÇÃO SECUNDÁRIA (</w:t>
      </w:r>
      <w:r>
        <w:rPr>
          <w:rFonts w:ascii="Times New Roman" w:hAnsi="Times New Roman" w:eastAsia="Arial" w:cs="Times New Roman"/>
          <w:color w:val="3F0065"/>
          <w:sz w:val="24"/>
          <w:szCs w:val="24"/>
        </w:rPr>
        <w:t>CAIXA ALTA, SEM NEGRITO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3DD94CB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Para cada seção secundária criada, o texto cujo conteúdo seja referente à respectiva seção, considerando os títulos das subseções 2.1, 2.2, 2.3, 2.4, 2.5, 2.6, 2,7 e 2.8 citados anteriormente. </w:t>
      </w:r>
    </w:p>
    <w:p w14:paraId="04CD13EF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6D632C52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5049CFC6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3FC5397D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615A60CD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6A857E91">
      <w:pPr>
        <w:shd w:val="clear" w:color="auto" w:fill="FFFFFF" w:themeFill="background1"/>
        <w:spacing w:before="0" w:after="0" w:line="360" w:lineRule="auto"/>
        <w:jc w:val="center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REFERÊNCIAS</w:t>
      </w:r>
    </w:p>
    <w:p w14:paraId="09A22A18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73E00B22">
      <w:pPr>
        <w:shd w:val="clear" w:color="auto" w:fill="FFFFFF" w:themeFill="background1"/>
        <w:spacing w:before="0" w:after="0" w:line="360" w:lineRule="auto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As Referências devem conter as fontes bibliográficas citadas, como suportes de informação científica indispensável à concepção e elaboração do 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>caso para ensino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 e devem ser elaboradas de acordo com a ABNT NBR 6023/2018.</w:t>
      </w:r>
    </w:p>
    <w:p w14:paraId="78037D26">
      <w:pPr>
        <w:shd w:val="clear" w:color="auto" w:fill="FFFFFF" w:themeFill="background1"/>
        <w:spacing w:before="0" w:after="0" w:line="360" w:lineRule="auto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01B60EFA">
      <w:pPr>
        <w:shd w:val="clear" w:color="auto" w:fill="FFFFFF" w:themeFill="background1"/>
        <w:spacing w:before="0" w:after="0" w:line="360" w:lineRule="auto"/>
        <w:jc w:val="center"/>
        <w:rPr>
          <w:rFonts w:ascii="Times New Roman" w:hAnsi="Times New Roman" w:eastAsia="Arial" w:cs="Times New Roman"/>
          <w:b/>
          <w:spacing w:val="-2"/>
          <w:sz w:val="28"/>
          <w:szCs w:val="28"/>
          <w:u w:val="single"/>
        </w:rPr>
      </w:pPr>
      <w:bookmarkStart w:id="0" w:name="_Hlk167278151"/>
      <w:r>
        <w:rPr>
          <w:rFonts w:ascii="Times New Roman" w:hAnsi="Times New Roman" w:eastAsia="Arial" w:cs="Times New Roman"/>
          <w:b/>
          <w:spacing w:val="-2"/>
          <w:sz w:val="28"/>
          <w:szCs w:val="28"/>
          <w:u w:val="single"/>
        </w:rPr>
        <w:t>ORIENTAÇÕES PARA SUBMISSÃO DE CASOS DE ENSINO:</w:t>
      </w:r>
      <w:bookmarkEnd w:id="0"/>
    </w:p>
    <w:p w14:paraId="14D79E8E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23C87855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Serão aceitas submissões de casos para ensino do tipo casos-problema (tipo Harvard). A estrutura narrativa de um caso de ensino do tipo caso-problema é composta de dois elementos principais: Apresentação do Caso e Notas de Ensino.  O caso deverá ser um caso real </w:t>
      </w:r>
      <w:r>
        <w:rPr>
          <w:rFonts w:ascii="Times New Roman" w:hAnsi="Times New Roman" w:eastAsia="Arial"/>
          <w:spacing w:val="-2"/>
          <w:sz w:val="24"/>
          <w:szCs w:val="24"/>
        </w:rPr>
        <w:t>ou escrito com base em dados fictícios que apresente um dilema, fornecendo informações e propondo questões para uso didático. O casos de ensino devem, preferencialmente, abordar situações ou experiências organizacionais de interesse científico no campo das ciências sociais aplicadas.</w:t>
      </w:r>
    </w:p>
    <w:p w14:paraId="5E28D098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Para orientações relativas à construção do caso recomenda-se ver: </w:t>
      </w:r>
    </w:p>
    <w:p w14:paraId="04B7AC0B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038A6847">
      <w:pPr>
        <w:shd w:val="clear" w:color="auto" w:fill="FFFFFF" w:themeFill="background1"/>
        <w:spacing w:before="0" w:after="0" w:line="240" w:lineRule="auto"/>
        <w:jc w:val="both"/>
        <w:rPr>
          <w:rStyle w:val="10"/>
          <w:rFonts w:ascii="Times New Roman" w:hAnsi="Times New Roman" w:eastAsia="Arial" w:cs="Times New Roman"/>
          <w:color w:val="auto"/>
          <w:spacing w:val="-2"/>
          <w:sz w:val="24"/>
          <w:szCs w:val="24"/>
          <w:u w:val="none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ROESCH, Sylvia Maria Azevedo. Notas sobre a construção de casos para ensino.</w:t>
      </w:r>
      <w:r>
        <w:rPr>
          <w:rFonts w:ascii="Times New Roman" w:hAnsi="Times New Roman" w:eastAsia="Arial" w:cs="Times New Roman"/>
          <w:b/>
          <w:bCs/>
          <w:spacing w:val="-2"/>
          <w:sz w:val="24"/>
          <w:szCs w:val="24"/>
        </w:rPr>
        <w:t xml:space="preserve"> Rev. adm. contemp.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[</w:t>
      </w:r>
      <w:r>
        <w:rPr>
          <w:rFonts w:ascii="Times New Roman" w:hAnsi="Times New Roman" w:eastAsia="Arial" w:cs="Times New Roman"/>
          <w:i/>
          <w:iCs/>
          <w:spacing w:val="-2"/>
          <w:sz w:val="24"/>
          <w:szCs w:val="24"/>
        </w:rPr>
        <w:t>S. l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.], v. 11, n. 2, p.  213-234, 2007. Disponível em: </w:t>
      </w:r>
      <w:r>
        <w:fldChar w:fldCharType="begin"/>
      </w:r>
      <w:r>
        <w:instrText xml:space="preserve"> HYPERLINK "http://www.scielo.br/pdf/rac/v11n2/a12v11n2.pdf" \h </w:instrText>
      </w:r>
      <w:r>
        <w:fldChar w:fldCharType="separate"/>
      </w:r>
      <w:r>
        <w:rPr>
          <w:rStyle w:val="10"/>
          <w:rFonts w:ascii="Times New Roman" w:hAnsi="Times New Roman" w:eastAsia="Arial" w:cs="Times New Roman"/>
          <w:color w:val="auto"/>
          <w:spacing w:val="-2"/>
          <w:sz w:val="24"/>
          <w:szCs w:val="24"/>
          <w:u w:val="none"/>
        </w:rPr>
        <w:t>http://www.scielo.br/pdf/rac/v11n2/a12v11n2.pdf</w:t>
      </w:r>
      <w:r>
        <w:rPr>
          <w:rStyle w:val="10"/>
          <w:rFonts w:ascii="Times New Roman" w:hAnsi="Times New Roman" w:eastAsia="Arial" w:cs="Times New Roman"/>
          <w:color w:val="auto"/>
          <w:spacing w:val="-2"/>
          <w:sz w:val="24"/>
          <w:szCs w:val="24"/>
          <w:u w:val="none"/>
        </w:rPr>
        <w:fldChar w:fldCharType="end"/>
      </w:r>
    </w:p>
    <w:p w14:paraId="2FDE7A43">
      <w:pPr>
        <w:shd w:val="clear" w:color="auto" w:fill="FFFFFF" w:themeFill="background1"/>
        <w:spacing w:before="0" w:after="0" w:line="240" w:lineRule="auto"/>
        <w:jc w:val="both"/>
        <w:rPr>
          <w:rStyle w:val="10"/>
          <w:rFonts w:ascii="Times New Roman" w:hAnsi="Times New Roman" w:eastAsia="Arial" w:cs="Times New Roman"/>
          <w:color w:val="auto"/>
          <w:spacing w:val="-2"/>
          <w:sz w:val="24"/>
          <w:szCs w:val="24"/>
          <w:u w:val="none"/>
        </w:rPr>
      </w:pPr>
    </w:p>
    <w:p w14:paraId="08AB560C">
      <w:pPr>
        <w:shd w:val="clear" w:color="auto" w:fill="FFFFFF" w:themeFill="background1"/>
        <w:spacing w:before="0" w:after="0" w:line="240" w:lineRule="auto"/>
        <w:jc w:val="both"/>
        <w:rPr>
          <w:rStyle w:val="10"/>
          <w:rFonts w:ascii="Times New Roman" w:hAnsi="Times New Roman" w:eastAsia="Arial" w:cs="Times New Roman"/>
          <w:color w:val="auto"/>
          <w:spacing w:val="-2"/>
          <w:sz w:val="24"/>
          <w:szCs w:val="24"/>
          <w:u w:val="none"/>
        </w:rPr>
      </w:pPr>
      <w:r>
        <w:rPr>
          <w:rFonts w:ascii="Times New Roman" w:hAnsi="Times New Roman" w:eastAsia="SimSun" w:cs="Times New Roman"/>
          <w:i w:val="0"/>
          <w:iCs w:val="0"/>
          <w:caps w:val="0"/>
          <w:smallCaps w:val="0"/>
          <w:color w:val="222222"/>
          <w:spacing w:val="0"/>
          <w:sz w:val="24"/>
          <w:szCs w:val="24"/>
          <w:shd w:val="clear" w:fill="FFFFFF"/>
        </w:rPr>
        <w:t>ALBERTON, Anete; SILVA, Anielson Barbosa da. Como escrever um bom caso para ensino? Reflexões sobre o método. </w:t>
      </w:r>
      <w:r>
        <w:rPr>
          <w:rFonts w:ascii="Times New Roman" w:hAnsi="Times New Roman" w:eastAsia="SimSun" w:cs="Times New Roman"/>
          <w:b/>
          <w:bCs/>
          <w:i w:val="0"/>
          <w:iCs w:val="0"/>
          <w:caps w:val="0"/>
          <w:smallCaps w:val="0"/>
          <w:color w:val="222222"/>
          <w:spacing w:val="0"/>
          <w:sz w:val="24"/>
          <w:szCs w:val="24"/>
          <w:shd w:val="clear" w:fill="FFFFFF"/>
        </w:rPr>
        <w:t>Revista de Administração Contemporânea</w:t>
      </w:r>
      <w:r>
        <w:rPr>
          <w:rFonts w:ascii="Times New Roman" w:hAnsi="Times New Roman" w:eastAsia="SimSun" w:cs="Times New Roman"/>
          <w:i w:val="0"/>
          <w:iCs w:val="0"/>
          <w:caps w:val="0"/>
          <w:smallCaps w:val="0"/>
          <w:color w:val="222222"/>
          <w:spacing w:val="0"/>
          <w:sz w:val="24"/>
          <w:szCs w:val="24"/>
          <w:shd w:val="clear" w:fill="FFFFFF"/>
        </w:rPr>
        <w:t>, v. 22, p. 745-761, 2018.</w:t>
      </w:r>
    </w:p>
    <w:p w14:paraId="7A8CE54B">
      <w:pPr>
        <w:shd w:val="clear" w:color="auto" w:fill="FFFFFF" w:themeFill="background1"/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07CCD1EF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Orientações gerais para formatação: </w:t>
      </w:r>
    </w:p>
    <w:p w14:paraId="0E1ECC62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5C6C5647">
      <w:pPr>
        <w:shd w:val="clear" w:color="auto" w:fill="FFFFFF" w:themeFill="background1"/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i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O Caso </w:t>
      </w:r>
      <w:r>
        <w:rPr>
          <w:rFonts w:ascii="Times New Roman" w:hAnsi="Times New Roman" w:eastAsia="Arial" w:cs="Times New Roman"/>
          <w:spacing w:val="-2"/>
          <w:sz w:val="24"/>
          <w:szCs w:val="24"/>
          <w:lang w:val="pt-BR"/>
        </w:rPr>
        <w:t>para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 Ensino deve usar o formato A4 (layout da página), com coluna simples, no mínimo 10 e no máximo 15 laudas, incluindo a lista de referências.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Palavras estrangeiras devem estar em itálico.</w:t>
      </w:r>
    </w:p>
    <w:p w14:paraId="12A8D0BB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O tamanho das margens do papel deve ser: superior = 3,0 cm; esquerda = 3,0 cm; inferior = 2,0 cm; direita = 2,0 cm.</w:t>
      </w:r>
    </w:p>
    <w:p w14:paraId="1AE62716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O espaçamento do corpo do texto deve ser de 1,5 entrelinhas; sem espaçamento entre parágrafos; com recuo de 1,5cm no início de cada parágrafo.</w:t>
      </w:r>
    </w:p>
    <w:p w14:paraId="0E21056A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fonte do corpo do texto deve ser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12, com alinhamento justificado. </w:t>
      </w:r>
    </w:p>
    <w:p w14:paraId="6E650301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Os títulos das seções e subseções devem usar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12, conforme exemplos elencados no template, numerados (exceto as REFERÊNCIAS), alinhados à margem esquerda com espaçamento entre parágrafos superior 12 e inferior 12.</w:t>
      </w:r>
    </w:p>
    <w:p w14:paraId="69F30D0A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Para as citações longas, notas de rodapé e para a indicação da fonte (autoria) das figuras/tabelas/quadros/gráficos, usar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11 e espaçamento simples entre linhas. </w:t>
      </w:r>
    </w:p>
    <w:p w14:paraId="263403DC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As siglas deverão ser utilizadas de forma padronizada, restringindo-se apenas àquelas usadas convencionalmente ou sancionadas pelo uso. Quando aparecer pela primeira vez no texto, deverá ser escrita por extenso, seguido da sigla entre parênteses. Exemplo: Associação Brasileira de Normas Técnicas (ABNT). Nas próximas vezes em que aparecer, poderá ser utilizada apenas a sigla. As siglas não devem ser usadas no título e também no resumo.</w:t>
      </w:r>
    </w:p>
    <w:p w14:paraId="1100CD2A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lista de referências deve ser apresentada em ordem alfabética. A fonte das referências deve estar em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12, com espaçamento simples entrelinhas, com alinhamento à margem esquerda, sem recuo,</w:t>
      </w:r>
      <w:r>
        <w:rPr>
          <w:rFonts w:ascii="Times New Roman" w:hAnsi="Times New Roman" w:eastAsia="Arial" w:cs="Times New Roman"/>
          <w:sz w:val="24"/>
          <w:szCs w:val="24"/>
        </w:rPr>
        <w:t xml:space="preserve"> sendo elas, separadas por um </w:t>
      </w:r>
      <w:r>
        <w:rPr>
          <w:rFonts w:ascii="Times New Roman" w:hAnsi="Times New Roman" w:eastAsia="Arial" w:cs="Times New Roman"/>
          <w:i/>
          <w:iCs/>
          <w:sz w:val="24"/>
          <w:szCs w:val="24"/>
        </w:rPr>
        <w:t>enter</w:t>
      </w:r>
      <w:r>
        <w:rPr>
          <w:rFonts w:ascii="Times New Roman" w:hAnsi="Times New Roman" w:eastAsia="Arial" w:cs="Times New Roman"/>
          <w:sz w:val="24"/>
          <w:szCs w:val="24"/>
        </w:rPr>
        <w:t>.</w:t>
      </w:r>
    </w:p>
    <w:p w14:paraId="049727C4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072C4BE4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Figuras, Tabelas, Quadros e Gráficos:</w:t>
      </w:r>
    </w:p>
    <w:p w14:paraId="7A41511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560DD6C1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São considerados como figuras (ou ilustrações), gráficos, quadros, diagramas, desenhos, fotografias, mapas, retratos, fluxogramas etc., que complementam visualmente o texto. Tais ilustrações devem ter uma numeração sequencial, precedida da palavra Figura (ou outra denominação, por exemplo: Gráficos, Quadro, Mapa, etc.), seguido de travessão e do respectivo título, usando a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11. As tabelas devem ser padronizadas conforme as Normas de apresentação tabular do IBGE. Esse título deverá estar inscrito na parte superior da figura e centralizada na página. Não se usa ponto final no título das figuras.</w:t>
      </w:r>
    </w:p>
    <w:p w14:paraId="0A9CB075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Para as legendas e conteúdos das ilustrações e tabelas, usar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11. A fonte (autoria) sempre deverá ser indicada na parte inferior, centralizada da figura/tabela/gráfico/quadro,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11. A ilustração deve estar o mais próxima possível do trecho a que se refere, centralizada na página.</w:t>
      </w:r>
    </w:p>
    <w:p w14:paraId="5FCDA48C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2B076E0C">
      <w:pPr>
        <w:keepNext/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  <w:bCs/>
        </w:rPr>
        <w:t xml:space="preserve">Quadro 1 </w:t>
      </w:r>
      <w:r>
        <w:rPr>
          <w:rFonts w:ascii="Times New Roman" w:hAnsi="Times New Roman" w:eastAsia="Arial" w:cs="Times New Roman"/>
        </w:rPr>
        <w:t>– Abreviaturas de alguns meses</w:t>
      </w:r>
    </w:p>
    <w:tbl>
      <w:tblPr>
        <w:tblStyle w:val="6"/>
        <w:tblW w:w="5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96"/>
        <w:gridCol w:w="1396"/>
        <w:gridCol w:w="1397"/>
      </w:tblGrid>
      <w:tr w14:paraId="4D15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gridSpan w:val="2"/>
            <w:tcBorders>
              <w:top w:val="single" w:color="000000" w:sz="14" w:space="0"/>
              <w:left w:val="single" w:color="836967" w:sz="6" w:space="0"/>
              <w:bottom w:val="single" w:color="000000" w:sz="4" w:space="0"/>
              <w:right w:val="single" w:color="836967" w:sz="4" w:space="0"/>
            </w:tcBorders>
            <w:shd w:val="clear" w:color="auto" w:fill="auto"/>
            <w:vAlign w:val="center"/>
          </w:tcPr>
          <w:p w14:paraId="69789B52">
            <w:pPr>
              <w:widowControl/>
              <w:tabs>
                <w:tab w:val="left" w:pos="851"/>
              </w:tabs>
              <w:spacing w:before="0" w:after="0" w:line="240" w:lineRule="auto"/>
              <w:ind w:left="-37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Português</w:t>
            </w:r>
          </w:p>
        </w:tc>
        <w:tc>
          <w:tcPr>
            <w:tcW w:w="2793" w:type="dxa"/>
            <w:gridSpan w:val="2"/>
            <w:tcBorders>
              <w:top w:val="single" w:color="000000" w:sz="14" w:space="0"/>
              <w:left w:val="single" w:color="836967" w:sz="4" w:space="0"/>
              <w:bottom w:val="single" w:color="000000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6C095FB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Inglês</w:t>
            </w:r>
          </w:p>
        </w:tc>
      </w:tr>
      <w:tr w14:paraId="45EE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5C2510F6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Janeiro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4" w:space="0"/>
            </w:tcBorders>
            <w:shd w:val="clear" w:color="auto" w:fill="auto"/>
            <w:vAlign w:val="center"/>
          </w:tcPr>
          <w:p w14:paraId="179332CA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jan.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836967" w:sz="4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38AE87F7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January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283B2506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Jan.</w:t>
            </w:r>
          </w:p>
        </w:tc>
      </w:tr>
      <w:tr w14:paraId="02AC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3138B90D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Fevereiro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4" w:space="0"/>
            </w:tcBorders>
            <w:shd w:val="clear" w:color="auto" w:fill="auto"/>
            <w:vAlign w:val="center"/>
          </w:tcPr>
          <w:p w14:paraId="12355435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fev.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4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47EDAD17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February</w:t>
            </w:r>
          </w:p>
        </w:tc>
        <w:tc>
          <w:tcPr>
            <w:tcW w:w="1397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24E74DCD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Feb.</w:t>
            </w:r>
          </w:p>
        </w:tc>
      </w:tr>
      <w:tr w14:paraId="0A35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5491415A">
            <w:pPr>
              <w:widowControl/>
              <w:tabs>
                <w:tab w:val="left" w:pos="851"/>
              </w:tabs>
              <w:spacing w:before="0" w:after="0" w:line="240" w:lineRule="auto"/>
              <w:ind w:left="-8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Março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4" w:space="0"/>
            </w:tcBorders>
            <w:shd w:val="clear" w:color="auto" w:fill="auto"/>
            <w:vAlign w:val="center"/>
          </w:tcPr>
          <w:p w14:paraId="2C4C8C25">
            <w:pPr>
              <w:widowControl/>
              <w:tabs>
                <w:tab w:val="left" w:pos="851"/>
              </w:tabs>
              <w:spacing w:before="0" w:after="0" w:line="240" w:lineRule="auto"/>
              <w:ind w:left="-8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mar.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4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1227AEF2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March</w:t>
            </w:r>
          </w:p>
        </w:tc>
        <w:tc>
          <w:tcPr>
            <w:tcW w:w="1397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764CE611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Mar.</w:t>
            </w:r>
          </w:p>
        </w:tc>
      </w:tr>
    </w:tbl>
    <w:p w14:paraId="256B7B31">
      <w:pPr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  <w:bCs/>
        </w:rPr>
        <w:t>Fonte:</w:t>
      </w:r>
      <w:r>
        <w:rPr>
          <w:rFonts w:ascii="Times New Roman" w:hAnsi="Times New Roman" w:eastAsia="Arial" w:cs="Times New Roman"/>
        </w:rPr>
        <w:t xml:space="preserve"> ABNT NBR-6023 (2018).</w:t>
      </w:r>
    </w:p>
    <w:p w14:paraId="7B93F493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0"/>
          <w:szCs w:val="24"/>
        </w:rPr>
      </w:pPr>
      <w:r>
        <w:rPr>
          <w:rFonts w:ascii="Times New Roman" w:hAnsi="Times New Roman" w:eastAsia="Arial" w:cs="Times New Roman"/>
          <w:spacing w:val="-2"/>
          <w:sz w:val="20"/>
          <w:szCs w:val="24"/>
        </w:rPr>
        <w:tab/>
      </w:r>
    </w:p>
    <w:p w14:paraId="11545940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trike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tabela apresenta, de forma sistematizada, informações geralmente numéricas e é formada de células, colunas e linhas, com laterais abertas. </w:t>
      </w:r>
    </w:p>
    <w:p w14:paraId="31FE3CAD">
      <w:pPr>
        <w:keepNext/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  <w:b/>
        </w:rPr>
      </w:pPr>
    </w:p>
    <w:p w14:paraId="4667AD1A">
      <w:pPr>
        <w:keepNext/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</w:rPr>
        <w:t>TABELA 1 –</w:t>
      </w:r>
      <w:r>
        <w:rPr>
          <w:rFonts w:ascii="Times New Roman" w:hAnsi="Times New Roman" w:eastAsia="Arial" w:cs="Times New Roman"/>
        </w:rPr>
        <w:t xml:space="preserve"> Modelo de tabela conforme normas IBGE</w:t>
      </w:r>
    </w:p>
    <w:tbl>
      <w:tblPr>
        <w:tblStyle w:val="6"/>
        <w:tblW w:w="9238" w:type="dxa"/>
        <w:tblInd w:w="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947"/>
        <w:gridCol w:w="1036"/>
        <w:gridCol w:w="1486"/>
        <w:gridCol w:w="1113"/>
        <w:gridCol w:w="1060"/>
        <w:gridCol w:w="1020"/>
      </w:tblGrid>
      <w:tr w14:paraId="7C43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vMerge w:val="restart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793A625F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ALIMENTO</w:t>
            </w:r>
          </w:p>
        </w:tc>
        <w:tc>
          <w:tcPr>
            <w:tcW w:w="6662" w:type="dxa"/>
            <w:gridSpan w:val="6"/>
            <w:tcBorders>
              <w:top w:val="single" w:color="836967" w:sz="6" w:space="0"/>
              <w:left w:val="single" w:color="836967" w:sz="2" w:space="0"/>
              <w:bottom w:val="single" w:color="836967" w:sz="6" w:space="0"/>
            </w:tcBorders>
            <w:shd w:val="clear" w:color="auto" w:fill="auto"/>
            <w:vAlign w:val="center"/>
          </w:tcPr>
          <w:p w14:paraId="5FBAAAAF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CONTEÚDO NUTRICIONAL</w:t>
            </w:r>
          </w:p>
        </w:tc>
      </w:tr>
      <w:tr w14:paraId="5203F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vMerge w:val="continue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6089FCB5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947" w:type="dxa"/>
            <w:tcBorders>
              <w:top w:val="single" w:color="836967" w:sz="4" w:space="0"/>
              <w:left w:val="single" w:color="836967" w:sz="2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0783539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%U</w:t>
            </w:r>
          </w:p>
        </w:tc>
        <w:tc>
          <w:tcPr>
            <w:tcW w:w="103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3A6FC139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CÁLCIO</w:t>
            </w:r>
          </w:p>
        </w:tc>
        <w:tc>
          <w:tcPr>
            <w:tcW w:w="148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7E0B86FA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PROTEÍNAS</w:t>
            </w:r>
          </w:p>
          <w:p w14:paraId="6B4CCE59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  <w:tc>
          <w:tcPr>
            <w:tcW w:w="1113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8AFE921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Lipídios</w:t>
            </w:r>
          </w:p>
          <w:p w14:paraId="64DCD4D2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  <w:tc>
          <w:tcPr>
            <w:tcW w:w="1060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B97BB98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Glicídios</w:t>
            </w:r>
          </w:p>
          <w:p w14:paraId="0CD701A8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  <w:tc>
          <w:tcPr>
            <w:tcW w:w="1020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</w:tcBorders>
            <w:shd w:val="clear" w:color="auto" w:fill="auto"/>
            <w:vAlign w:val="center"/>
          </w:tcPr>
          <w:p w14:paraId="11AC64EA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Cinzas</w:t>
            </w:r>
          </w:p>
          <w:p w14:paraId="3730D0D8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</w:tr>
      <w:tr w14:paraId="28BB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7F886C9A">
            <w:pPr>
              <w:widowControl/>
              <w:numPr>
                <w:ilvl w:val="0"/>
                <w:numId w:val="1"/>
              </w:numPr>
              <w:tabs>
                <w:tab w:val="left" w:pos="376"/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Batata crua</w:t>
            </w:r>
          </w:p>
          <w:p w14:paraId="788E09C2">
            <w:pPr>
              <w:widowControl/>
              <w:numPr>
                <w:ilvl w:val="0"/>
                <w:numId w:val="1"/>
              </w:numPr>
              <w:tabs>
                <w:tab w:val="left" w:pos="376"/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Batata frita</w:t>
            </w:r>
          </w:p>
        </w:tc>
        <w:tc>
          <w:tcPr>
            <w:tcW w:w="947" w:type="dxa"/>
            <w:tcBorders>
              <w:top w:val="single" w:color="836967" w:sz="4" w:space="0"/>
              <w:left w:val="single" w:color="836967" w:sz="2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0912701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79,8</w:t>
            </w:r>
          </w:p>
          <w:p w14:paraId="1BF1B0E9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46,9</w:t>
            </w:r>
          </w:p>
        </w:tc>
        <w:tc>
          <w:tcPr>
            <w:tcW w:w="103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6076A8B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76</w:t>
            </w:r>
          </w:p>
          <w:p w14:paraId="1815E345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268</w:t>
            </w:r>
          </w:p>
        </w:tc>
        <w:tc>
          <w:tcPr>
            <w:tcW w:w="148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40C232FC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2,1</w:t>
            </w:r>
          </w:p>
          <w:p w14:paraId="2B4E816E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4,0</w:t>
            </w:r>
          </w:p>
        </w:tc>
        <w:tc>
          <w:tcPr>
            <w:tcW w:w="1113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D36B609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0,1</w:t>
            </w:r>
          </w:p>
          <w:p w14:paraId="0B993BFA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14,2</w:t>
            </w:r>
          </w:p>
        </w:tc>
        <w:tc>
          <w:tcPr>
            <w:tcW w:w="1060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D37BCB0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17,1</w:t>
            </w:r>
          </w:p>
          <w:p w14:paraId="4DE3CD38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32,6</w:t>
            </w:r>
          </w:p>
        </w:tc>
        <w:tc>
          <w:tcPr>
            <w:tcW w:w="1020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</w:tcBorders>
            <w:shd w:val="clear" w:color="auto" w:fill="auto"/>
            <w:vAlign w:val="center"/>
          </w:tcPr>
          <w:p w14:paraId="3C85C59A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0,9</w:t>
            </w:r>
          </w:p>
          <w:p w14:paraId="3F179408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2,3</w:t>
            </w:r>
          </w:p>
        </w:tc>
      </w:tr>
    </w:tbl>
    <w:p w14:paraId="679E7491">
      <w:pPr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</w:rPr>
        <w:t xml:space="preserve">Fonte: </w:t>
      </w:r>
      <w:r>
        <w:rPr>
          <w:rFonts w:ascii="Times New Roman" w:hAnsi="Times New Roman" w:eastAsia="Arial" w:cs="Times New Roman"/>
        </w:rPr>
        <w:t>Adaptado de Fundação Instituto Brasileiro de Geografia e Estatística (2020).</w:t>
      </w:r>
    </w:p>
    <w:p w14:paraId="41A57BA9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507C4074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Citações: </w:t>
      </w:r>
    </w:p>
    <w:p w14:paraId="70E0CDBD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As obras consultadas para a retirada das citações bibliográficas contidas no texto do artigo devem compor a lista de referências. </w:t>
      </w:r>
      <w:r>
        <w:rPr>
          <w:rFonts w:ascii="Times New Roman" w:hAnsi="Times New Roman" w:cs="Times New Roman"/>
          <w:sz w:val="24"/>
          <w:szCs w:val="24"/>
        </w:rPr>
        <w:t xml:space="preserve">A citação deve permitir sua correlação na lista de referências ou em notas. As referências devem ser elaboradas conforme a ABNT NBR 6023/ 2018. </w:t>
      </w:r>
    </w:p>
    <w:p w14:paraId="4E76DF7D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As citações diretas (literais) curtas, de até 3 (três) linhas, devem estar apresentadas entre aspas duplas, no corpo do texto, sem destaque em itálico (ou qualquer outro destaque, exceto se já houver destaque no original</w:t>
      </w:r>
      <w:r>
        <w:rPr>
          <w:rStyle w:val="9"/>
          <w:rFonts w:ascii="Times New Roman" w:hAnsi="Times New Roman" w:eastAsia="Arial" w:cs="Times New Roman"/>
          <w:spacing w:val="-2"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), seguidas da autoria entre parênteses (Sobrenome do autor, data, página). Apenas a inicial do sobrenome do autor deve ser apresentada com letra maiúscula. </w:t>
      </w:r>
    </w:p>
    <w:p w14:paraId="1A55B863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Exemplo: </w:t>
      </w:r>
      <w:r>
        <w:rPr>
          <w:rFonts w:ascii="Times New Roman" w:hAnsi="Times New Roman" w:cs="Times New Roman"/>
          <w:sz w:val="24"/>
          <w:szCs w:val="24"/>
        </w:rPr>
        <w:t>“A representação autobiográfica da infância oscila entre a idade do ouro e o inferno” (Larreta, 2007, p. 17).</w:t>
      </w:r>
    </w:p>
    <w:p w14:paraId="163A5DAE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a autoria seja uma entidade reconhecida através de uma sigla, recomenda-se apresentar a sigla em letras maiúsculas. </w:t>
      </w:r>
    </w:p>
    <w:p w14:paraId="507F60F3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Exemplo: “Artigo científico é parte de uma publicação com autoria declarada, que apresenta e discute ideias, métodos, técnicas, processos e resultados nas diversas áreas do conhecimento” (ABNT, 2018, p. 2).  </w:t>
      </w:r>
    </w:p>
    <w:p w14:paraId="340F89EC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Caso a identificação do autor seja feita no “corpo do texto”, usa-se, por exemplo: Para Barros e Lehfeld (2000, p. 107), “as citações ou transcrições de documentos bibliográficos servem para fortalecer e apoiar a tese do pesquisador ou para documentar sua interpretação”. </w:t>
      </w:r>
    </w:p>
    <w:p w14:paraId="6E98ABF0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As citações diretas (literais) longas, com mais de 3 (três) linhas, devem estar em parágrafo destacado do texto, com 4cm de recuo à esquerda, alinhamento justificado, em espaço simples entrelinhas,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10, sem aspas, sem itálico (ou qualquer outro destaque, exceto se já houver destaque no original, conforme explicado anteriormente), seguida da autoria entre parênteses: (Sobrenome do autor, data, página), com ponto final depois dos parênteses. </w:t>
      </w:r>
    </w:p>
    <w:p w14:paraId="245E4FA9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Exemplo:</w:t>
      </w:r>
    </w:p>
    <w:p w14:paraId="7255AE1C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5476733B">
      <w:pPr>
        <w:tabs>
          <w:tab w:val="left" w:pos="851"/>
        </w:tabs>
        <w:spacing w:before="0" w:after="0" w:line="240" w:lineRule="auto"/>
        <w:ind w:left="2268"/>
        <w:jc w:val="both"/>
        <w:rPr>
          <w:rFonts w:ascii="Times New Roman" w:hAnsi="Times New Roman" w:eastAsia="Arial"/>
          <w:iCs/>
          <w:sz w:val="20"/>
          <w:szCs w:val="20"/>
        </w:rPr>
      </w:pPr>
      <w:r>
        <w:rPr>
          <w:rFonts w:ascii="Times New Roman" w:hAnsi="Times New Roman" w:eastAsia="Arial"/>
          <w:iCs/>
          <w:color w:val="000000" w:themeColor="text1"/>
          <w:sz w:val="20"/>
          <w:szCs w:val="20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</w:t>
      </w:r>
      <w:r>
        <w:rPr>
          <w:rFonts w:ascii="Times New Roman" w:hAnsi="Times New Roman" w:eastAsia="Arial"/>
          <w:iCs/>
          <w:sz w:val="20"/>
          <w:szCs w:val="20"/>
        </w:rPr>
        <w:t>de amplamente com a existência cotidiana (Ducrot, 1977, p. 12).</w:t>
      </w:r>
    </w:p>
    <w:p w14:paraId="5A4FEA41">
      <w:pPr>
        <w:suppressAutoHyphens/>
        <w:spacing w:before="0" w:after="0" w:line="360" w:lineRule="auto"/>
        <w:ind w:firstLine="851"/>
        <w:jc w:val="both"/>
        <w:rPr>
          <w:rFonts w:ascii="Times New Roman" w:hAnsi="Times New Roman" w:eastAsia="Calibri" w:cs="Times New Roman"/>
          <w:sz w:val="24"/>
          <w:lang w:eastAsia="zh-CN"/>
        </w:rPr>
      </w:pPr>
    </w:p>
    <w:p w14:paraId="221D63A1">
      <w:pPr>
        <w:suppressAutoHyphens/>
        <w:spacing w:before="0" w:after="0" w:line="360" w:lineRule="auto"/>
        <w:ind w:firstLine="851"/>
        <w:jc w:val="both"/>
        <w:rPr>
          <w:rFonts w:ascii="Times New Roman" w:hAnsi="Times New Roman" w:eastAsia="Calibri" w:cs="Times New Roman"/>
          <w:sz w:val="24"/>
          <w:lang w:eastAsia="zh-CN"/>
        </w:rPr>
      </w:pPr>
      <w:r>
        <w:rPr>
          <w:rFonts w:ascii="Times New Roman" w:hAnsi="Times New Roman" w:eastAsia="Calibri" w:cs="Times New Roman"/>
          <w:sz w:val="24"/>
          <w:lang w:eastAsia="zh-CN"/>
        </w:rPr>
        <w:t xml:space="preserve">Utilizar espaço de 1,5 cm antes e depois, fonte 12, da citação direta com mais de três linhas, sem o espaçamento de parágrafo. </w:t>
      </w:r>
    </w:p>
    <w:p w14:paraId="0550F9A6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As supressões de texto da citação direta deverão ser indicadas com reticências entre colchetes  “[…]”, estas poderão vir no início, no meio ou no fim do texto.</w:t>
      </w:r>
    </w:p>
    <w:p w14:paraId="1C8FBDC1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Exemplo: O artigo 5º da Constituição de 1988 reforça que “todos são iguais perante a lei, sem distinção de qualquer natureza [...]” (Brasil, 1988, p. 5).</w:t>
      </w:r>
    </w:p>
    <w:p w14:paraId="3B8912CC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citação indireta é uma paráfrase, elaborada a partir da ideia ou da opinião de um autor, em uma obra que foi consultada. Nesse caso, identifica-se somente o sobrenome do autor e o ano de publicação da obra, usando a mesma fonte do corpo do texto (fonte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12). </w:t>
      </w:r>
    </w:p>
    <w:p w14:paraId="7F675C7B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Exemplos:</w:t>
      </w:r>
    </w:p>
    <w:p w14:paraId="3951541D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(a) No corpo do texto (texto corrente): somente a primeira letra do sobrenome do(s) autor(es) em maiúscula, com o ano entre parênteses; sem colocar o número de página. </w:t>
      </w:r>
    </w:p>
    <w:p w14:paraId="6378691B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Na opinião de Araújo e Carvalho (2013) [...].</w:t>
      </w:r>
    </w:p>
    <w:p w14:paraId="340D0F7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De maneira semelhante, Carvalho (2012) [...].</w:t>
      </w:r>
    </w:p>
    <w:p w14:paraId="2FB29F1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(b) Ao final da citação: somente a primeira letra do sobrenome do(s) autor(es) em maiúscula, e não é necessário colocar o número de página.</w:t>
      </w:r>
    </w:p>
    <w:p w14:paraId="61D08667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... (Araújo; Carvalho, 2013).</w:t>
      </w:r>
    </w:p>
    <w:p w14:paraId="038A8F0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... (Carvalho, 2012).</w:t>
      </w:r>
    </w:p>
    <w:p w14:paraId="6DEF72DE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- Vários autores citados em sequência: utilizar ordem cronológica de data de publicação dos documentos, separados por ponto e vírgula (;): (Castells, 2005; Miranda; Veras, 2008; Duarte 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2010);</w:t>
      </w:r>
    </w:p>
    <w:p w14:paraId="41DE6806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Textos com dois autores: Cunha e Moreira (2010) (no corpo do texto); (Cunha; Moreira, 2010) (dentro dos parênteses);</w:t>
      </w:r>
    </w:p>
    <w:p w14:paraId="7F91BD5F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Textos com três autores: (Oliveira; Vidotti; Bentes, 2015) (dentro dos parênteses) e Oliveira, Vidotti e Bentes (2015) (fora dos parênteses);</w:t>
      </w:r>
    </w:p>
    <w:p w14:paraId="0A197941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- Textos com quatro autores ou mais autores: (Galvão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2009) (dentro dos parênteses) e Galvão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 (2009) (fora dos parênteses);</w:t>
      </w:r>
    </w:p>
    <w:p w14:paraId="0FC60C6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Citações do mesmo autor, de obras publicadas no mesmo ano: acrescenta-se uma letra minúscula após a data, sem espaçamento. Exemplo: (Morin, 2000a, 2000b);</w:t>
      </w:r>
    </w:p>
    <w:p w14:paraId="2A5F91AF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Citações do mesmo autor, de obras publicadas em anos diferentes: utilizar ordem cronológica de data de publicação dos documentos, separados por vírgula (,): (Duarte, 2005, 2008, 2010).</w:t>
      </w:r>
    </w:p>
    <w:p w14:paraId="46DE7ABF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</w:p>
    <w:p w14:paraId="1AF5BE34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Referências:</w:t>
      </w:r>
    </w:p>
    <w:p w14:paraId="198765C4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17279F5E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Toda referência é constituída de elementos essenciais (informações indispensáveis à identificação do documento) e podem ser acrescida de elementos complementares (permitem melhor caracterizar os documentos). Qualquer informação não retirada do próprio documento deve ser apresentada entre colchetes. A exatidão e a adequação das referências a trabalhos que tenham sido consultados e mencionados no texto do artigo são de responsabilidade do autor.</w:t>
      </w:r>
    </w:p>
    <w:p w14:paraId="7D7AD3FE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Exemplos:</w:t>
      </w:r>
    </w:p>
    <w:p w14:paraId="5071373C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(1) para livro:</w:t>
      </w:r>
    </w:p>
    <w:p w14:paraId="3743B6F1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Título do livro em negrito: </w:t>
      </w:r>
      <w:r>
        <w:rPr>
          <w:rFonts w:ascii="Times New Roman" w:hAnsi="Times New Roman" w:eastAsia="Arial" w:cs="Times New Roman"/>
          <w:sz w:val="24"/>
          <w:szCs w:val="24"/>
        </w:rPr>
        <w:t>subtítulo sem negrito (se houver)</w:t>
      </w:r>
      <w:r>
        <w:rPr>
          <w:rFonts w:ascii="Times New Roman" w:hAnsi="Times New Roman" w:eastAsia="Arial" w:cs="Times New Roman"/>
          <w:b/>
          <w:sz w:val="24"/>
          <w:szCs w:val="24"/>
        </w:rPr>
        <w:t>.</w:t>
      </w:r>
      <w:r>
        <w:rPr>
          <w:rFonts w:ascii="Times New Roman" w:hAnsi="Times New Roman" w:eastAsia="Arial" w:cs="Times New Roman"/>
          <w:sz w:val="24"/>
          <w:szCs w:val="24"/>
        </w:rPr>
        <w:t xml:space="preserve"> Cidade: Editora, ano. </w:t>
      </w:r>
    </w:p>
    <w:p w14:paraId="14855E4A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 w14:paraId="518A938A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ARAÚJO, F. de A. N. G. de. </w:t>
      </w:r>
      <w:r>
        <w:rPr>
          <w:rFonts w:ascii="Times New Roman" w:hAnsi="Times New Roman" w:eastAsia="Arial" w:cs="Times New Roman"/>
          <w:b/>
          <w:sz w:val="24"/>
          <w:szCs w:val="24"/>
        </w:rPr>
        <w:t>D4SiMem</w:t>
      </w:r>
      <w:r>
        <w:rPr>
          <w:rFonts w:ascii="Times New Roman" w:hAnsi="Times New Roman" w:eastAsia="Arial" w:cs="Times New Roman"/>
          <w:sz w:val="24"/>
          <w:szCs w:val="24"/>
        </w:rPr>
        <w:t xml:space="preserve">: uma proposta de digitalização para instituições de memória. Natal, RN: EDUFRN, 2018. </w:t>
      </w:r>
    </w:p>
    <w:p w14:paraId="657F45BB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 w14:paraId="4D771259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GROGAN, D. </w:t>
      </w:r>
      <w:r>
        <w:rPr>
          <w:rFonts w:ascii="Times New Roman" w:hAnsi="Times New Roman" w:eastAsia="Arial" w:cs="Times New Roman"/>
          <w:b/>
          <w:sz w:val="24"/>
          <w:szCs w:val="24"/>
        </w:rPr>
        <w:t>A prática do serviço de referência.</w:t>
      </w:r>
      <w:r>
        <w:rPr>
          <w:rFonts w:ascii="Times New Roman" w:hAnsi="Times New Roman" w:eastAsia="Arial" w:cs="Times New Roman"/>
          <w:sz w:val="24"/>
          <w:szCs w:val="24"/>
        </w:rPr>
        <w:t xml:space="preserve"> Brasília: Briquet de Lemos, 1995.</w:t>
      </w:r>
    </w:p>
    <w:p w14:paraId="2B4AA0C1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5C92CDB2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(2) para capítulos de livros:</w:t>
      </w:r>
    </w:p>
    <w:p w14:paraId="3766A16D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 do autor do capítulo. Título do capítulo.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SOBRENOME, Nome do autor do livro.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Título do livro em negrito: </w:t>
      </w:r>
      <w:r>
        <w:rPr>
          <w:rFonts w:ascii="Times New Roman" w:hAnsi="Times New Roman" w:eastAsia="Arial" w:cs="Times New Roman"/>
          <w:sz w:val="24"/>
          <w:szCs w:val="24"/>
        </w:rPr>
        <w:t>subtítulo sem negrito (se houver)</w:t>
      </w:r>
      <w:r>
        <w:rPr>
          <w:rFonts w:ascii="Times New Roman" w:hAnsi="Times New Roman" w:eastAsia="Arial" w:cs="Times New Roman"/>
          <w:b/>
          <w:sz w:val="24"/>
          <w:szCs w:val="24"/>
        </w:rPr>
        <w:t>.</w:t>
      </w:r>
      <w:r>
        <w:rPr>
          <w:rFonts w:ascii="Times New Roman" w:hAnsi="Times New Roman" w:eastAsia="Arial" w:cs="Times New Roman"/>
          <w:sz w:val="24"/>
          <w:szCs w:val="24"/>
        </w:rPr>
        <w:t xml:space="preserve"> Cidade: Editora, ano. </w:t>
      </w:r>
    </w:p>
    <w:p w14:paraId="5EBC2CDE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60F8AF75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GASQUE, K. C. G. D. Teoria fundamentada: nova perspectiva à pesquisa exploratória.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MUELLER, S. P. M. (org.). </w:t>
      </w:r>
      <w:r>
        <w:rPr>
          <w:rFonts w:ascii="Times New Roman" w:hAnsi="Times New Roman" w:eastAsia="Arial" w:cs="Times New Roman"/>
          <w:b/>
          <w:sz w:val="24"/>
          <w:szCs w:val="24"/>
        </w:rPr>
        <w:t>Métodos para a pesquisa em ciência da informação.</w:t>
      </w:r>
      <w:r>
        <w:rPr>
          <w:rFonts w:ascii="Times New Roman" w:hAnsi="Times New Roman" w:eastAsia="Arial" w:cs="Times New Roman"/>
          <w:sz w:val="24"/>
          <w:szCs w:val="24"/>
        </w:rPr>
        <w:t xml:space="preserve"> Brasília: Thesaurus, 2007. p.107-142.</w:t>
      </w:r>
    </w:p>
    <w:p w14:paraId="032C8B6D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77211ED6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(3) para livro em suporte eletrônico:</w:t>
      </w:r>
    </w:p>
    <w:p w14:paraId="3DD52F55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BRASIL. Ministério da Saúde. </w:t>
      </w:r>
      <w:r>
        <w:rPr>
          <w:rFonts w:ascii="Times New Roman" w:hAnsi="Times New Roman" w:eastAsia="Arial" w:cs="Times New Roman"/>
          <w:b/>
          <w:sz w:val="24"/>
          <w:szCs w:val="24"/>
        </w:rPr>
        <w:t>Parto, aborto e puerpério:</w:t>
      </w:r>
      <w:r>
        <w:rPr>
          <w:rFonts w:ascii="Times New Roman" w:hAnsi="Times New Roman" w:eastAsia="Arial" w:cs="Times New Roman"/>
          <w:sz w:val="24"/>
          <w:szCs w:val="24"/>
        </w:rPr>
        <w:t xml:space="preserve"> assistência humanizada à mulher. Brasília: Ministério da Saúde, 2001. Disponível em: http://bibliotecadigital.puc-campinas.edu.br/services/e-books-MS/01-0420-M.pdf. Acesso em: 22 abr. 2024. </w:t>
      </w:r>
    </w:p>
    <w:p w14:paraId="60D37C52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1E9BDF5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(4) para capítulo de livro em suporte eletrônico: </w:t>
      </w:r>
    </w:p>
    <w:p w14:paraId="4B1DB3E9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FUJITA, M. S. L. O contexto da indexação para a catalogação de livros: uma introdução.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FUJITA, M. S. L. (org.). </w:t>
      </w:r>
      <w:r>
        <w:rPr>
          <w:rFonts w:ascii="Times New Roman" w:hAnsi="Times New Roman" w:eastAsia="Arial" w:cs="Times New Roman"/>
          <w:b/>
          <w:sz w:val="24"/>
          <w:szCs w:val="24"/>
        </w:rPr>
        <w:t>A indexação de livros:</w:t>
      </w:r>
      <w:r>
        <w:rPr>
          <w:rFonts w:ascii="Times New Roman" w:hAnsi="Times New Roman" w:eastAsia="Arial" w:cs="Times New Roman"/>
          <w:sz w:val="24"/>
          <w:szCs w:val="24"/>
        </w:rPr>
        <w:t xml:space="preserve"> a percepção de catalogadores e usuários de bibliotecas universitárias. São Paulo: Unesp, 2009. p.11-17. Disponível em: http://www.esalq.usp.br/biblioteca/PDF/a_indexacao_de_livros_a_percepcao_de_catalogadores_e_usuarios_de_bibliotecas_universitarias.pdf. Acesso em: 22 abr. 2024. </w:t>
      </w:r>
    </w:p>
    <w:p w14:paraId="2E89A10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1125CE04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(5) para artigo, em revista científica, com um autor:</w:t>
      </w:r>
    </w:p>
    <w:p w14:paraId="192E70D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Título do artigo. </w:t>
      </w:r>
      <w:r>
        <w:rPr>
          <w:rFonts w:ascii="Times New Roman" w:hAnsi="Times New Roman" w:eastAsia="Arial" w:cs="Times New Roman"/>
          <w:b/>
          <w:sz w:val="24"/>
          <w:szCs w:val="24"/>
        </w:rPr>
        <w:t>Nome da revista em negrito</w:t>
      </w:r>
      <w:r>
        <w:rPr>
          <w:rFonts w:ascii="Times New Roman" w:hAnsi="Times New Roman" w:eastAsia="Arial" w:cs="Times New Roman"/>
          <w:sz w:val="24"/>
          <w:szCs w:val="24"/>
        </w:rPr>
        <w:t>, Local de publicação, volume, número, páginas, mês, ano.</w:t>
      </w:r>
    </w:p>
    <w:p w14:paraId="1C3D842B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2CBFEE77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ascii="Times New Roman" w:hAnsi="Times New Roman" w:eastAsia="Arial" w:cs="Times New Roman"/>
          <w:b/>
          <w:sz w:val="24"/>
          <w:szCs w:val="24"/>
        </w:rPr>
        <w:t>Ciência da Informação</w:t>
      </w:r>
      <w:r>
        <w:rPr>
          <w:rFonts w:ascii="Times New Roman" w:hAnsi="Times New Roman" w:eastAsia="Arial" w:cs="Times New Roman"/>
          <w:sz w:val="24"/>
          <w:szCs w:val="24"/>
        </w:rPr>
        <w:t xml:space="preserve">, Brasília, v. 39, n. 2, p. 84-91, 2011. </w:t>
      </w:r>
    </w:p>
    <w:p w14:paraId="0A3C526A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5335C43F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(6) para artigo, em revista científica, com dois autores:</w:t>
      </w:r>
    </w:p>
    <w:p w14:paraId="026B2D38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3132DB2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GRIPPA, G.; BISOFFI, G. C. Memória e hipertexto: uma reflexão sobre o conhecimento relacional. </w:t>
      </w:r>
      <w:r>
        <w:rPr>
          <w:rFonts w:ascii="Times New Roman" w:hAnsi="Times New Roman" w:eastAsia="Arial" w:cs="Times New Roman"/>
          <w:b/>
          <w:sz w:val="24"/>
          <w:szCs w:val="24"/>
        </w:rPr>
        <w:t>Transinformação</w:t>
      </w:r>
      <w:r>
        <w:rPr>
          <w:rFonts w:ascii="Times New Roman" w:hAnsi="Times New Roman" w:eastAsia="Arial" w:cs="Times New Roman"/>
          <w:sz w:val="24"/>
          <w:szCs w:val="24"/>
        </w:rPr>
        <w:t>, Campinas, v. 22, n. 3, p. 233-246, 2009.</w:t>
      </w:r>
    </w:p>
    <w:p w14:paraId="4CB8159F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16C9218A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(7) para artigos em suporte eletrônico: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ab/>
      </w:r>
    </w:p>
    <w:p w14:paraId="1F9E5E62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ascii="Times New Roman" w:hAnsi="Times New Roman" w:eastAsia="Arial" w:cs="Times New Roman"/>
          <w:b/>
          <w:sz w:val="24"/>
          <w:szCs w:val="24"/>
        </w:rPr>
        <w:t>Ciência da Informação</w:t>
      </w:r>
      <w:r>
        <w:rPr>
          <w:rFonts w:ascii="Times New Roman" w:hAnsi="Times New Roman" w:eastAsia="Arial" w:cs="Times New Roman"/>
          <w:sz w:val="24"/>
          <w:szCs w:val="24"/>
        </w:rPr>
        <w:t>, v. 39, n. 2, p. 84-91, 2011. Disponível em: http://revista.ibict.br/ciinf/index.php/ciinf/article/view/1721. Acesso em: 2 mar. 2024.</w:t>
      </w:r>
    </w:p>
    <w:p w14:paraId="33723FAD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050A33D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(8) para dissertação ou tese:</w:t>
      </w:r>
    </w:p>
    <w:p w14:paraId="6B3AC89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</w:t>
      </w:r>
      <w:r>
        <w:rPr>
          <w:rFonts w:ascii="Times New Roman" w:hAnsi="Times New Roman" w:eastAsia="Arial" w:cs="Times New Roman"/>
          <w:b/>
          <w:sz w:val="24"/>
          <w:szCs w:val="24"/>
        </w:rPr>
        <w:t>Título:</w:t>
      </w:r>
      <w:r>
        <w:rPr>
          <w:rFonts w:ascii="Times New Roman" w:hAnsi="Times New Roman" w:eastAsia="Arial" w:cs="Times New Roman"/>
          <w:sz w:val="24"/>
          <w:szCs w:val="24"/>
        </w:rPr>
        <w:t xml:space="preserve"> subtítulo. ano. Dissertação ou Tese (grau e curso de especialidade) – Departamento acadêmico, Universidade, Cidade, ano.</w:t>
      </w:r>
    </w:p>
    <w:p w14:paraId="2066FD7F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1A8A335B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PEREIRA, R. </w:t>
      </w:r>
      <w:r>
        <w:rPr>
          <w:rFonts w:ascii="Times New Roman" w:hAnsi="Times New Roman" w:eastAsia="Arial" w:cs="Times New Roman"/>
          <w:b/>
          <w:sz w:val="24"/>
          <w:szCs w:val="24"/>
        </w:rPr>
        <w:t>Espaço Interativo (Ei!):</w:t>
      </w:r>
      <w:r>
        <w:rPr>
          <w:rFonts w:ascii="Times New Roman" w:hAnsi="Times New Roman" w:eastAsia="Arial" w:cs="Times New Roman"/>
          <w:sz w:val="24"/>
          <w:szCs w:val="24"/>
        </w:rPr>
        <w:t xml:space="preserve"> o portal de relacionamento como suporte e estímulo à relação universidade-empresa. 2009. Dissertação (Mestrado em Engenharia de Produção) - Centro Tecnológico, Universidade Federal de Santa Catarina, Florianópolis, 2009.</w:t>
      </w:r>
    </w:p>
    <w:p w14:paraId="5CE26AC6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1344CB91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(9) para publicações na Internet:</w:t>
      </w:r>
    </w:p>
    <w:p w14:paraId="42220811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</w:t>
      </w:r>
      <w:r>
        <w:rPr>
          <w:rFonts w:ascii="Times New Roman" w:hAnsi="Times New Roman" w:eastAsia="Arial" w:cs="Times New Roman"/>
          <w:b/>
          <w:sz w:val="24"/>
          <w:szCs w:val="24"/>
        </w:rPr>
        <w:t>Título</w:t>
      </w:r>
      <w:r>
        <w:rPr>
          <w:rFonts w:ascii="Times New Roman" w:hAnsi="Times New Roman" w:eastAsia="Arial" w:cs="Times New Roman"/>
          <w:sz w:val="24"/>
          <w:szCs w:val="24"/>
        </w:rPr>
        <w:t>. Cidade: Organização, ano. Disponível em: http://***. Acesso em: dia (não incluir o zero à esquerda) mês (usar abreviações) ano.</w:t>
      </w:r>
    </w:p>
    <w:p w14:paraId="184418CB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64D39B5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CIEGLINSKI, A. </w:t>
      </w:r>
      <w:r>
        <w:rPr>
          <w:rFonts w:ascii="Times New Roman" w:hAnsi="Times New Roman" w:eastAsia="Arial" w:cs="Times New Roman"/>
          <w:b/>
          <w:sz w:val="24"/>
          <w:szCs w:val="24"/>
        </w:rPr>
        <w:t>Bíblia é o livro mais lido e Monteiro Lobato o escritor mais admirado.</w:t>
      </w:r>
      <w:r>
        <w:rPr>
          <w:rFonts w:ascii="Times New Roman" w:hAnsi="Times New Roman" w:eastAsia="Arial" w:cs="Times New Roman"/>
          <w:sz w:val="24"/>
          <w:szCs w:val="24"/>
        </w:rPr>
        <w:t xml:space="preserve"> [</w:t>
      </w:r>
      <w:r>
        <w:rPr>
          <w:rFonts w:ascii="Times New Roman" w:hAnsi="Times New Roman" w:eastAsia="Arial" w:cs="Times New Roman"/>
          <w:i/>
          <w:sz w:val="24"/>
          <w:szCs w:val="24"/>
        </w:rPr>
        <w:t>S.l.: s.n.</w:t>
      </w:r>
      <w:r>
        <w:rPr>
          <w:rFonts w:ascii="Times New Roman" w:hAnsi="Times New Roman" w:eastAsia="Arial" w:cs="Times New Roman"/>
          <w:sz w:val="24"/>
          <w:szCs w:val="24"/>
        </w:rPr>
        <w:t>], 2012. Disponível em: http://www.ofaj.com.br/noticias_conteudo.php?cod=339. Acesso em: 1 mar. 2014.</w:t>
      </w:r>
    </w:p>
    <w:p w14:paraId="4A86F1A2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1A328D3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(10) Trabalhos apresentados em congressos, seminários etc.</w:t>
      </w:r>
    </w:p>
    <w:p w14:paraId="55B17164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41D28C89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Título: subtítulo (se houver).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NOME DO EVENTO EM MAÍUSCULA, numeração do evento em arábico (se houver), ano, local (cidade).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Título do documento </w:t>
      </w:r>
      <w:r>
        <w:rPr>
          <w:rFonts w:ascii="Times New Roman" w:hAnsi="Times New Roman" w:eastAsia="Arial" w:cs="Times New Roman"/>
          <w:sz w:val="24"/>
          <w:szCs w:val="24"/>
        </w:rPr>
        <w:t xml:space="preserve">[...]. Local: editora, data de publicação. p. inicial-final. </w:t>
      </w:r>
    </w:p>
    <w:p w14:paraId="3AAB9E40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0413956F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AMARAL, M. S.; PINHO, J. A. G. Sociedade da informação e democracia: procurando a accountability em portais municipais da Bahia. </w:t>
      </w:r>
      <w:r>
        <w:rPr>
          <w:rFonts w:ascii="Times New Roman" w:hAnsi="Times New Roman" w:eastAsia="Arial" w:cs="Times New Roman"/>
          <w:i/>
          <w:sz w:val="24"/>
          <w:szCs w:val="24"/>
        </w:rPr>
        <w:t>In:</w:t>
      </w:r>
      <w:r>
        <w:rPr>
          <w:rFonts w:ascii="Times New Roman" w:hAnsi="Times New Roman" w:eastAsia="Arial" w:cs="Times New Roman"/>
          <w:sz w:val="24"/>
          <w:szCs w:val="24"/>
        </w:rPr>
        <w:t xml:space="preserve"> ENCONTRO DA ASSOCIAÇÃO NACIONAL DE PÓS-GRADUAÇÃO E PESQUISA EM ADMINISTRAÇÃO, 32., 2008, Rio de Janeiro.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Anais </w:t>
      </w:r>
      <w:r>
        <w:rPr>
          <w:rFonts w:ascii="Times New Roman" w:hAnsi="Times New Roman" w:eastAsia="Arial" w:cs="Times New Roman"/>
          <w:bCs/>
          <w:sz w:val="24"/>
          <w:szCs w:val="24"/>
        </w:rPr>
        <w:t>[...].</w:t>
      </w:r>
      <w:r>
        <w:rPr>
          <w:rFonts w:ascii="Times New Roman" w:hAnsi="Times New Roman" w:eastAsia="Arial" w:cs="Times New Roman"/>
          <w:sz w:val="24"/>
          <w:szCs w:val="24"/>
        </w:rPr>
        <w:t xml:space="preserve"> Rio de Janeiro: EnANPAD, 2008. p. 16-19.</w:t>
      </w:r>
    </w:p>
    <w:p w14:paraId="24055E7D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5C2A772A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(11) Trabalhos apresentados em congressos, seminários etc., em formato eletrônico: </w:t>
      </w:r>
    </w:p>
    <w:p w14:paraId="66FA8201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4B6CA9F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Título do artigo: subtítulo (se houver).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NOME DO EVENTO, numeração do evento (se houver), ano e local (cidade) de realização. </w:t>
      </w:r>
      <w:r>
        <w:rPr>
          <w:rFonts w:ascii="Times New Roman" w:hAnsi="Times New Roman" w:eastAsia="Arial" w:cs="Times New Roman"/>
          <w:b/>
          <w:sz w:val="24"/>
          <w:szCs w:val="24"/>
        </w:rPr>
        <w:t>Título do documento</w:t>
      </w:r>
      <w:r>
        <w:rPr>
          <w:rFonts w:ascii="Times New Roman" w:hAnsi="Times New Roman" w:eastAsia="Arial" w:cs="Times New Roman"/>
          <w:sz w:val="24"/>
          <w:szCs w:val="24"/>
        </w:rPr>
        <w:t>. Local: editora, data de publicação. páginas inicial e final da parte referenciada. Disponível em: http://***. Acesso em: dia (não incluir o zero à esquerda) mês (usar abreviações) ano.</w:t>
      </w:r>
    </w:p>
    <w:p w14:paraId="378D1F4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049BDE2D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GAUZ, V.; Pinheiro, L. V. R. Fluxo da informação entre colecionadores, escribas e cientistas árabes na pré-instititucionalização da ciência, séculos IV ao XV.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ENCONTRO NACIONAL DE PESQUISA EM CIÊNCIA DA INFORMAÇÃO, 11., 2010, Rio de Janeiro. </w:t>
      </w:r>
      <w:r>
        <w:rPr>
          <w:rFonts w:ascii="Times New Roman" w:hAnsi="Times New Roman" w:eastAsia="Arial" w:cs="Times New Roman"/>
          <w:b/>
          <w:sz w:val="24"/>
          <w:szCs w:val="24"/>
        </w:rPr>
        <w:t>Anais eletrônicos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 [...]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Arial" w:cs="Times New Roman"/>
          <w:sz w:val="24"/>
          <w:szCs w:val="24"/>
        </w:rPr>
        <w:t>Rio de Janeiro: Unirio, 2010. Disponível em: http://congresso.ibict.br/index.php/enancib/xienancib/paper/view/394/330. Acesso em: 20 mar. 2024.</w:t>
      </w:r>
    </w:p>
    <w:p w14:paraId="08EA5BA4">
      <w:pPr>
        <w:tabs>
          <w:tab w:val="left" w:pos="851"/>
        </w:tabs>
        <w:spacing w:before="0" w:after="0" w:line="360" w:lineRule="auto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7BBC5E12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Observar o seguinte:</w:t>
      </w:r>
    </w:p>
    <w:p w14:paraId="7D625485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1) Os títulos dos periódicos devem ser indicados por extenso.</w:t>
      </w:r>
    </w:p>
    <w:p w14:paraId="2A0F81A7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2) Referências com autores e datas coincidentes, usa-se o título do documento para ordenação e, depois, acrescenta-se uma letra minúscula após a data, sem espaçamento.</w:t>
      </w:r>
    </w:p>
    <w:p w14:paraId="126A5D40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3) Referências com quatro ou mais autores, indica-se apenas o primeiro, acrescentando-se a expressão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.</w:t>
      </w:r>
    </w:p>
    <w:p w14:paraId="15164406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4) Os termos “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apud”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“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 xml:space="preserve">In”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e “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al.”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 devem ser grafados em itálico.</w:t>
      </w:r>
    </w:p>
    <w:p w14:paraId="3FBD28EB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05BA7DFD">
      <w:pPr>
        <w:shd w:val="clear" w:color="auto" w:fill="FFFFFF" w:themeFill="background1"/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0BBC244E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sectPr>
      <w:headerReference r:id="rId5" w:type="default"/>
      <w:footerReference r:id="rId6" w:type="default"/>
      <w:footnotePr>
        <w:numFmt w:val="decimal"/>
      </w:footnotePr>
      <w:pgSz w:w="11906" w:h="16838"/>
      <w:pgMar w:top="1701" w:right="1134" w:bottom="1134" w:left="1701" w:header="489" w:footer="709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1"/>
    <w:family w:val="roman"/>
    <w:pitch w:val="default"/>
    <w:sig w:usb0="E4002EFF" w:usb1="C2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ArialMT2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5D92D">
    <w:pPr>
      <w:pStyle w:val="15"/>
      <w:jc w:val="right"/>
    </w:pPr>
    <w:r>
      <w:fldChar w:fldCharType="begin"/>
    </w:r>
    <w:r>
      <w:fldChar w:fldCharType="separate"/>
    </w:r>
    <w:r>
      <w:fldChar w:fldCharType="end"/>
    </w:r>
    <w:sdt>
      <w:sdtPr>
        <w:id w:val="-1367900814"/>
      </w:sdtPr>
      <w:sdtContent>
        <w:r>
          <w:t>PAGE   \* MERGEFORMAT1</w:t>
        </w:r>
      </w:sdtContent>
    </w:sdt>
  </w:p>
  <w:p w14:paraId="6A4CB8A0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6836EFF1">
      <w:pPr>
        <w:pStyle w:val="18"/>
      </w:pPr>
      <w:r>
        <w:rPr>
          <w:rStyle w:val="19"/>
        </w:rPr>
        <w:footnoteRef/>
      </w:r>
      <w:r>
        <w:t xml:space="preserve"> </w:t>
      </w:r>
      <w:r>
        <w:rPr>
          <w:sz w:val="22"/>
          <w:szCs w:val="22"/>
        </w:rPr>
        <w:t>Acrescente em nota de rodapé a sua formação (em andamento ou concluída) e a instituição de vínculo de cada autor. E-mail: xxxxxxxx</w:t>
      </w:r>
    </w:p>
  </w:footnote>
  <w:footnote w:id="1">
    <w:p w14:paraId="032FF088">
      <w:pPr>
        <w:pStyle w:val="18"/>
        <w:ind w:left="142" w:hanging="142"/>
        <w:rPr>
          <w:rFonts w:cs="Times New Roman"/>
          <w:sz w:val="22"/>
        </w:rPr>
      </w:pPr>
      <w:r>
        <w:rPr>
          <w:rStyle w:val="19"/>
        </w:rPr>
        <w:footnoteRef/>
      </w:r>
      <w:r>
        <w:rPr>
          <w:rFonts w:cs="Times New Roman"/>
        </w:rPr>
        <w:tab/>
      </w:r>
      <w:r>
        <w:rPr>
          <w:rFonts w:cs="Times New Roman"/>
        </w:rPr>
        <w:t xml:space="preserve"> A citação direta deverá ser transcrita tal como consta no documento original, não sendo necessário colocar a expressão “grifo do autor” nos casos em que haja destaque de expressões no texto original (atualização da NBR 10520 de 2023).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BDE67">
    <w:pPr>
      <w:pStyle w:val="13"/>
      <w:keepNext w:val="0"/>
      <w:keepLines w:val="0"/>
      <w:widowControl/>
      <w:spacing w:before="0" w:after="280"/>
      <w:jc w:val="center"/>
      <w:rPr>
        <w:rFonts w:ascii="Calibri Light" w:hAnsi="Calibri Light"/>
        <w:color w:val="7F7F7F" w:themeColor="background1" w:themeShade="80"/>
        <w:sz w:val="20"/>
        <w:szCs w:val="20"/>
      </w:rPr>
    </w:pPr>
    <w:r>
      <w:rPr>
        <w:rFonts w:hint="default"/>
        <w:szCs w:val="20"/>
        <w:lang w:val="pt-BR"/>
      </w:rPr>
      <w:drawing>
        <wp:inline distT="0" distB="0" distL="114300" distR="114300">
          <wp:extent cx="4755515" cy="1440180"/>
          <wp:effectExtent l="0" t="0" r="0" b="6985"/>
          <wp:docPr id="1" name="Imagem 1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em PNG"/>
                  <pic:cNvPicPr>
                    <a:picLocks noChangeAspect="1"/>
                  </pic:cNvPicPr>
                </pic:nvPicPr>
                <pic:blipFill>
                  <a:blip r:embed="rId1"/>
                  <a:srcRect t="19336" b="21884"/>
                  <a:stretch>
                    <a:fillRect/>
                  </a:stretch>
                </pic:blipFill>
                <pic:spPr>
                  <a:xfrm>
                    <a:off x="0" y="0"/>
                    <a:ext cx="4755515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1D956"/>
    <w:multiLevelType w:val="multilevel"/>
    <w:tmpl w:val="43F1D956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footnotePr>
    <w:footnote w:id="4"/>
    <w:footnote w:id="5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62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240" w:line="360" w:lineRule="auto"/>
      <w:outlineLvl w:val="0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ndnote reference"/>
    <w:qFormat/>
    <w:uiPriority w:val="0"/>
    <w:rPr>
      <w:vertAlign w:val="superscript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footnote reference"/>
    <w:qFormat/>
    <w:uiPriority w:val="0"/>
    <w:rPr>
      <w:vertAlign w:val="superscript"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paragraph" w:styleId="11">
    <w:name w:val="List"/>
    <w:basedOn w:val="12"/>
    <w:uiPriority w:val="0"/>
    <w:rPr>
      <w:rFonts w:cs="Lohit Devanagari"/>
    </w:rPr>
  </w:style>
  <w:style w:type="paragraph" w:styleId="12">
    <w:name w:val="Body Text"/>
    <w:basedOn w:val="1"/>
    <w:uiPriority w:val="0"/>
    <w:pPr>
      <w:spacing w:before="0" w:after="140" w:line="276" w:lineRule="auto"/>
    </w:pPr>
  </w:style>
  <w:style w:type="paragraph" w:styleId="13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7">
    <w:name w:val="Balloon Text"/>
    <w:basedOn w:val="1"/>
    <w:link w:val="22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footnote text"/>
    <w:basedOn w:val="1"/>
    <w:link w:val="29"/>
    <w:semiHidden/>
    <w:unhideWhenUsed/>
    <w:uiPriority w:val="99"/>
    <w:pPr>
      <w:tabs>
        <w:tab w:val="left" w:pos="851"/>
      </w:tabs>
      <w:spacing w:before="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19">
    <w:name w:val="Footnote Characters"/>
    <w:basedOn w:val="5"/>
    <w:semiHidden/>
    <w:unhideWhenUsed/>
    <w:qFormat/>
    <w:uiPriority w:val="99"/>
    <w:rPr>
      <w:vertAlign w:val="superscript"/>
    </w:rPr>
  </w:style>
  <w:style w:type="character" w:customStyle="1" w:styleId="20">
    <w:name w:val="Cabeçalho Char"/>
    <w:basedOn w:val="5"/>
    <w:link w:val="14"/>
    <w:qFormat/>
    <w:uiPriority w:val="99"/>
  </w:style>
  <w:style w:type="character" w:customStyle="1" w:styleId="21">
    <w:name w:val="Rodapé Char"/>
    <w:basedOn w:val="5"/>
    <w:link w:val="15"/>
    <w:qFormat/>
    <w:uiPriority w:val="99"/>
  </w:style>
  <w:style w:type="character" w:customStyle="1" w:styleId="22">
    <w:name w:val="Texto de balão Char"/>
    <w:basedOn w:val="5"/>
    <w:link w:val="1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1 Char"/>
    <w:basedOn w:val="5"/>
    <w:link w:val="2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8"/>
    </w:rPr>
  </w:style>
  <w:style w:type="character" w:customStyle="1" w:styleId="24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customStyle="1" w:styleId="25">
    <w:name w:val="Título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26">
    <w:name w:val="Citação Char"/>
    <w:basedOn w:val="5"/>
    <w:link w:val="27"/>
    <w:qFormat/>
    <w:uiPriority w:val="29"/>
    <w:rPr>
      <w:rFonts w:ascii="Times New Roman" w:hAnsi="Times New Roman" w:eastAsia="Arial" w:cs="Times New Roman"/>
      <w:iCs/>
      <w:color w:val="000000" w:themeColor="text1"/>
    </w:rPr>
  </w:style>
  <w:style w:type="paragraph" w:styleId="27">
    <w:name w:val="Quote"/>
    <w:basedOn w:val="1"/>
    <w:next w:val="1"/>
    <w:link w:val="26"/>
    <w:qFormat/>
    <w:uiPriority w:val="29"/>
    <w:pPr>
      <w:tabs>
        <w:tab w:val="left" w:pos="851"/>
      </w:tabs>
      <w:spacing w:before="0" w:after="0" w:line="240" w:lineRule="auto"/>
      <w:ind w:left="2268"/>
      <w:jc w:val="both"/>
    </w:pPr>
    <w:rPr>
      <w:rFonts w:ascii="Times New Roman" w:hAnsi="Times New Roman" w:eastAsia="Arial" w:cs="Times New Roman"/>
      <w:iCs/>
      <w:color w:val="000000" w:themeColor="text1"/>
    </w:rPr>
  </w:style>
  <w:style w:type="character" w:customStyle="1" w:styleId="28">
    <w:name w:val="fontstyle01"/>
    <w:basedOn w:val="5"/>
    <w:qFormat/>
    <w:uiPriority w:val="0"/>
    <w:rPr>
      <w:rFonts w:ascii="ArialMT2" w:hAnsi="ArialMT2"/>
      <w:color w:val="242021"/>
      <w:sz w:val="22"/>
      <w:szCs w:val="22"/>
    </w:rPr>
  </w:style>
  <w:style w:type="character" w:customStyle="1" w:styleId="29">
    <w:name w:val="Texto de nota de rodapé Char"/>
    <w:basedOn w:val="5"/>
    <w:link w:val="18"/>
    <w:semiHidden/>
    <w:qFormat/>
    <w:uiPriority w:val="99"/>
    <w:rPr>
      <w:rFonts w:ascii="Times New Roman" w:hAnsi="Times New Roman"/>
    </w:rPr>
  </w:style>
  <w:style w:type="character" w:customStyle="1" w:styleId="30">
    <w:name w:val="Endnote Characters"/>
    <w:qFormat/>
    <w:uiPriority w:val="0"/>
  </w:style>
  <w:style w:type="paragraph" w:customStyle="1" w:styleId="31">
    <w:name w:val="Heading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32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33">
    <w:name w:val="Header and Footer"/>
    <w:basedOn w:val="1"/>
    <w:qFormat/>
    <w:uiPriority w:val="0"/>
  </w:style>
  <w:style w:type="paragraph" w:customStyle="1" w:styleId="34">
    <w:name w:val="Texto"/>
    <w:basedOn w:val="1"/>
    <w:qFormat/>
    <w:uiPriority w:val="0"/>
    <w:pPr>
      <w:suppressAutoHyphens/>
      <w:spacing w:before="0" w:after="0" w:line="360" w:lineRule="auto"/>
      <w:ind w:firstLine="851"/>
      <w:jc w:val="both"/>
    </w:pPr>
    <w:rPr>
      <w:rFonts w:ascii="Arial" w:hAnsi="Arial" w:eastAsia="Calibri" w:cs="Arial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2B2B-F878-43C5-BBC2-B71F66825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UFRN</Company>
  <Pages>10</Pages>
  <Words>2884</Words>
  <Characters>16228</Characters>
  <Paragraphs>150</Paragraphs>
  <TotalTime>0</TotalTime>
  <ScaleCrop>false</ScaleCrop>
  <LinksUpToDate>false</LinksUpToDate>
  <CharactersWithSpaces>19025</CharactersWithSpaces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2020-02-18T16:17:00Z</dcterms:created>
  <dc:creator>Periodicos-PC02</dc:creator>
  <cp:lastModifiedBy>PAMELA BRANDÃO</cp:lastModifiedBy>
  <dcterms:modified xsi:type="dcterms:W3CDTF">2025-06-23T16:56:33Z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39A23F22E20647D9A243E50782C93E6B_13</vt:lpwstr>
  </property>
  <property fmtid="{D5CDD505-2E9C-101B-9397-08002B2CF9AE}" pid="3" name="KSOProductBuildVer">
    <vt:lpwstr>1046-12.2.0.21546</vt:lpwstr>
  </property>
</Properties>
</file>